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46" w:rsidRPr="00E4061E" w:rsidRDefault="00716546" w:rsidP="00E4061E">
      <w:pPr>
        <w:spacing w:after="0" w:line="240" w:lineRule="auto"/>
        <w:ind w:firstLine="709"/>
        <w:jc w:val="center"/>
        <w:rPr>
          <w:b/>
        </w:rPr>
      </w:pPr>
      <w:r w:rsidRPr="00E4061E">
        <w:rPr>
          <w:b/>
        </w:rPr>
        <w:t>Раздел IX</w:t>
      </w:r>
      <w:r w:rsidR="00E4061E" w:rsidRPr="00E4061E">
        <w:rPr>
          <w:b/>
        </w:rPr>
        <w:t xml:space="preserve"> Жилищного кодекса РФ</w:t>
      </w:r>
      <w:r w:rsidRPr="00E4061E">
        <w:rPr>
          <w:b/>
        </w:rPr>
        <w:t>. Организация проведения капитального ремонта общего имущества в многоквартирных домах (статьи 166 - 191)</w:t>
      </w:r>
    </w:p>
    <w:p w:rsidR="00716546" w:rsidRDefault="00E4061E" w:rsidP="00716546">
      <w:pPr>
        <w:spacing w:after="0" w:line="240" w:lineRule="auto"/>
        <w:ind w:firstLine="709"/>
        <w:jc w:val="both"/>
      </w:pPr>
      <w:r>
        <w:t xml:space="preserve"> </w:t>
      </w:r>
      <w:r w:rsidR="00716546">
        <w:t>(Дополнительно включен с 26 декабря 2012 года Федеральным законом от 25 декабря 2012 года N 271-ФЗ)</w:t>
      </w:r>
    </w:p>
    <w:p w:rsidR="00716546" w:rsidRDefault="00716546" w:rsidP="00716546">
      <w:pPr>
        <w:spacing w:after="0" w:line="240" w:lineRule="auto"/>
        <w:ind w:firstLine="709"/>
        <w:jc w:val="both"/>
      </w:pPr>
      <w:r>
        <w:t>Глава 15. Общие положения о капитальном ремонте общего имущества в многоквартирных домах и порядке его финансирования (статьи 166 - 174)</w:t>
      </w:r>
    </w:p>
    <w:p w:rsidR="00716546" w:rsidRDefault="00716546" w:rsidP="00716546">
      <w:pPr>
        <w:spacing w:after="0" w:line="240" w:lineRule="auto"/>
        <w:ind w:firstLine="709"/>
        <w:jc w:val="both"/>
      </w:pPr>
      <w:r>
        <w:t>Статья 166. Капитальный ремонт общего имущества в многоквартирном доме</w:t>
      </w:r>
    </w:p>
    <w:p w:rsidR="00716546" w:rsidRDefault="00716546" w:rsidP="00716546">
      <w:pPr>
        <w:spacing w:after="0" w:line="240" w:lineRule="auto"/>
        <w:ind w:firstLine="709"/>
        <w:jc w:val="both"/>
      </w:pPr>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ремонт внутридомовых инженерных систем электро-, тепло-, газо-, водоснабжения, водоотведения;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ремонт или замену лифтового оборудования, признанного непригодным для эксплуатации, ремонт лифтовых шахт;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ремонт крыши;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ремонт подвальных помещений, относящихся к общему имуществу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ремонт фасада;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ремонт фундамента многоквартирного дома.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 xml:space="preserve">     Комментарий к статье 166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167. Обеспечение своевременного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716546" w:rsidRDefault="00716546" w:rsidP="00716546">
      <w:pPr>
        <w:spacing w:after="0" w:line="240" w:lineRule="auto"/>
        <w:ind w:firstLine="709"/>
        <w:jc w:val="both"/>
      </w:pPr>
      <w:r>
        <w:t xml:space="preserve">     (Абзац в редакции, введенной в действие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устанавливается минимальный размер взноса на капитальный ремонт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устанавливается порядок проведения мониторинга технического состояния многоквартирных домов;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716546" w:rsidRDefault="00716546" w:rsidP="00716546">
      <w:pPr>
        <w:spacing w:after="0" w:line="240" w:lineRule="auto"/>
        <w:ind w:firstLine="709"/>
        <w:jc w:val="both"/>
      </w:pPr>
      <w:r>
        <w:t xml:space="preserve">    (Пункт в редакции, введенной в действие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16546" w:rsidRDefault="00716546" w:rsidP="00716546">
      <w:pPr>
        <w:spacing w:after="0" w:line="240" w:lineRule="auto"/>
        <w:ind w:firstLine="709"/>
        <w:jc w:val="both"/>
      </w:pPr>
      <w:r>
        <w:t xml:space="preserve">     (Часть дополнительно включена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168. Региональная программа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w:t>
      </w:r>
      <w:r>
        <w:lastRenderedPageBreak/>
        <w:t>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w:t>
      </w:r>
    </w:p>
    <w:p w:rsidR="00716546" w:rsidRDefault="00716546" w:rsidP="00716546">
      <w:pPr>
        <w:spacing w:after="0" w:line="240" w:lineRule="auto"/>
        <w:ind w:firstLine="709"/>
        <w:jc w:val="both"/>
      </w:pPr>
      <w:r>
        <w:t xml:space="preserve">     (Пункт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перечень услуг и (или) работ по капитальному ремонту общего имущества в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плановый период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r>
        <w:t xml:space="preserve">     (Пункт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Региональная программа капитального ремонта подлежит актуализации не реже чем один раз в год.</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16546" w:rsidRDefault="00716546" w:rsidP="00716546">
      <w:pPr>
        <w:spacing w:after="0" w:line="240" w:lineRule="auto"/>
        <w:ind w:firstLine="709"/>
        <w:jc w:val="both"/>
      </w:pPr>
      <w:r>
        <w:t xml:space="preserve">     (Часть дополнительно включена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169. Взносы на капитальный ремонт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8_1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 *169.2)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169</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Статья 170. Фонд капитального ремонта и способы формирования данного фонда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Собственники помещений в многоквартирном доме вправе выбрать один из следующих способов формирования фонда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владелец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w:t>
      </w:r>
      <w:r>
        <w:lastRenderedPageBreak/>
        <w:t>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Не позднее чем за месяц до окончания срока, установленного частью 5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171. Особенности уплаты взносов на капитальный ремонт</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 xml:space="preserve">     Комментарий к статье 171</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172. Контроль за формированием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Орган государственного жилищного надзора предоставляет сведения, указанные в частях 1-4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*172.5)</w:t>
      </w:r>
    </w:p>
    <w:p w:rsidR="00716546" w:rsidRDefault="00716546" w:rsidP="00716546">
      <w:pPr>
        <w:spacing w:after="0" w:line="240" w:lineRule="auto"/>
        <w:ind w:firstLine="709"/>
        <w:jc w:val="both"/>
      </w:pPr>
      <w:r>
        <w:t xml:space="preserve">     (Часть в редакции, введенной в действие с 22 июля 2014 года Федеральным законом от 21 июля 2014 года N 263-ФЗ.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173. Изменение способа формирования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lastRenderedPageBreak/>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173</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174. Использование средств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w:t>
      </w:r>
      <w:r>
        <w:lastRenderedPageBreak/>
        <w:t>работ, предусмотренных частью 1 статьи 166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174</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16. Формирование фонда капитального ремонта на специальном счете (статьи 175 - 177)</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175. Специальный счет</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Владельцем специального счета может быть:</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716546" w:rsidRDefault="00716546" w:rsidP="00716546">
      <w:pPr>
        <w:spacing w:after="0" w:line="240" w:lineRule="auto"/>
        <w:ind w:firstLine="709"/>
        <w:jc w:val="both"/>
      </w:pPr>
      <w:r>
        <w:t xml:space="preserve">    (Пункт в редакции, введенной в действие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осуществляющие управление многоквартирным домом жилищный кооператив или иной специализированный потребительский кооператив.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управляющая организация.</w:t>
      </w:r>
    </w:p>
    <w:p w:rsidR="00716546" w:rsidRDefault="00716546" w:rsidP="00716546">
      <w:pPr>
        <w:spacing w:after="0" w:line="240" w:lineRule="auto"/>
        <w:ind w:firstLine="709"/>
        <w:jc w:val="both"/>
      </w:pPr>
      <w:r>
        <w:t xml:space="preserve">     (Пункт дополнительно включен с 1 января 2015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Договор специального счета является бессрочным.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1_2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175</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176. Особенности открытия и закрытия специального счета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1_1 части 2 статьи 44 настоящего Кодекса, и других документов, предусмотренных банковскими правилами.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Остаток денежных средств при закрытии специального счета перечисляется по заявлению владельца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на счет регионального оператора в случае изменения способа формирования фонда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177. Совершение операций по специальному счету</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По специальному счету могут совершаться следующие операции: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зачисление взносов на капитальный ремонт, начисление процентов за ненадлежащее исполнение обязанности по уплате таких взносов;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перечисление денежных средств, находящихся на данном специальном счете, в случаях, предусмотренных частью 2 статьи 174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Операции по специальному счету, не предусмотренные частью 1 настоящей статьи, не допускаются.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договор об оказании услуг и (или) о выполнении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кредитного договора, договора займа.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     Комментарий к статье 177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 (статьи 178 - 188)</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178. Правовое положение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lastRenderedPageBreak/>
        <w:t>1. Региональный оператор является юридическим лицом, созданным в организационно-правовой форме фонда.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4_1.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716546" w:rsidRDefault="00716546" w:rsidP="00716546">
      <w:pPr>
        <w:spacing w:after="0" w:line="240" w:lineRule="auto"/>
        <w:ind w:firstLine="709"/>
        <w:jc w:val="both"/>
      </w:pPr>
      <w:r>
        <w:t xml:space="preserve">    (Часть дополнительно включена с 1 сентября 2014 года Федеральным законом от 21 июля 2014 года N 255-ФЗ)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законодательством.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*178.7)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179. Имущество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Имущество регионального оператора формируется за счет: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взносов учредителя;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lastRenderedPageBreak/>
        <w:t>3) других не запрещенных законом источников.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179</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180. Функции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Функциями регионального оператора являются:</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w:t>
      </w:r>
      <w:r>
        <w:lastRenderedPageBreak/>
        <w:t>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181. Формирование фондов капитального ремонта на счете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частью 7 статьи 170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статьей 445 Гражданского кодекса Российской Федерации,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статьей 171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w:t>
      </w:r>
      <w:r>
        <w:lastRenderedPageBreak/>
        <w:t>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В случаях, предусмотренных частью 7 статьи 170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181</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182. Обязанности регионального оператора по организации проведения капитального ремонта общего имущества в многоквартирных домах</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Региональный оператор в целях обеспечения выполнения работ по капитальному ремонту общего имущества в многоквартирном доме обязан:</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осуществлять приемку выполненных работ;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Порядок привлечения региональным оператором, в том числе в случаях, предусмотренных частью 3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182</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183. Учет фондов капитального ремонта региональным оператором</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Система учета фондов капитального ремонта включает в себя, в частности, сведения о:</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716546" w:rsidRDefault="00716546" w:rsidP="00716546">
      <w:pPr>
        <w:spacing w:after="0" w:line="240" w:lineRule="auto"/>
        <w:ind w:firstLine="709"/>
        <w:jc w:val="both"/>
      </w:pPr>
      <w:r>
        <w:t xml:space="preserve">    (Часть дополнительно включена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183</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184. Возврат средств фонда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 xml:space="preserve">     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частями 10 и 11 статьи 32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w:t>
      </w:r>
      <w:r>
        <w:lastRenderedPageBreak/>
        <w:t>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статьей 32 настоящего Кодекса права.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184</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185. Основные требования к финансовой устойчивости деятельности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185</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186. Контроль за деятельностью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186</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187. Отчетность и аудит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187</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188. Ответственность регионального оператора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716546" w:rsidRDefault="00716546" w:rsidP="00716546">
      <w:pPr>
        <w:spacing w:after="0" w:line="240" w:lineRule="auto"/>
        <w:ind w:firstLine="709"/>
        <w:jc w:val="both"/>
      </w:pPr>
      <w:r>
        <w:lastRenderedPageBreak/>
        <w:t xml:space="preserve">    </w:t>
      </w:r>
    </w:p>
    <w:p w:rsidR="00716546" w:rsidRDefault="00716546" w:rsidP="00716546">
      <w:pPr>
        <w:spacing w:after="0" w:line="240" w:lineRule="auto"/>
        <w:ind w:firstLine="709"/>
        <w:jc w:val="both"/>
      </w:pPr>
      <w:r>
        <w:t xml:space="preserve">     Комментарий к статье 188</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Глава 18. Проведение капитального ремонта общего имущества в многоквартирном доме (статьи 189 - 191)</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Статья 189. Решение о проведении капитального ремонта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1) перечень работ по капитальному ремонту;</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смета расходов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сроки проведения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4) источники финансирования капитального ремонта;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716546" w:rsidRDefault="00716546" w:rsidP="00716546">
      <w:pPr>
        <w:spacing w:after="0" w:line="240" w:lineRule="auto"/>
        <w:ind w:firstLine="709"/>
        <w:jc w:val="both"/>
      </w:pPr>
      <w:r>
        <w:lastRenderedPageBreak/>
        <w:t xml:space="preserve">     (Пункт дополнительно включен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189</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190. Финансирование расходов на проведение капитального ремонта общего имущества в многоквартирном доме</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w:t>
      </w:r>
      <w:r>
        <w:lastRenderedPageBreak/>
        <w:t>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Комментарий к статье 190</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Статья 191. Меры государственной поддержки, муниципальной поддержки капитального ремонта</w:t>
      </w:r>
    </w:p>
    <w:p w:rsidR="00716546" w:rsidRDefault="00716546" w:rsidP="00716546">
      <w:pPr>
        <w:spacing w:after="0" w:line="240" w:lineRule="auto"/>
        <w:ind w:firstLine="709"/>
        <w:jc w:val="both"/>
      </w:pPr>
    </w:p>
    <w:p w:rsidR="00716546" w:rsidRDefault="00716546" w:rsidP="00716546">
      <w:pPr>
        <w:spacing w:after="0" w:line="240" w:lineRule="auto"/>
        <w:ind w:firstLine="709"/>
        <w:jc w:val="both"/>
      </w:pPr>
      <w:r>
        <w:t>1. Финансирование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     </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16546" w:rsidRDefault="00716546" w:rsidP="00716546">
      <w:pPr>
        <w:spacing w:after="0" w:line="240" w:lineRule="auto"/>
        <w:ind w:firstLine="709"/>
        <w:jc w:val="both"/>
      </w:pPr>
      <w:r>
        <w:t xml:space="preserve">    (Часть в редакции, введенной в действие с 30 декабря 2013 года Федеральным законом от 28 декабря 2013 года N 417-ФЗ.</w:t>
      </w:r>
    </w:p>
    <w:p w:rsidR="00716546" w:rsidRDefault="00716546" w:rsidP="00716546">
      <w:pPr>
        <w:spacing w:after="0" w:line="240" w:lineRule="auto"/>
        <w:ind w:firstLine="709"/>
        <w:jc w:val="both"/>
      </w:pPr>
      <w:r>
        <w:t xml:space="preserve">     </w:t>
      </w:r>
    </w:p>
    <w:p w:rsidR="00716546" w:rsidRDefault="00716546" w:rsidP="00716546">
      <w:pPr>
        <w:spacing w:after="0" w:line="240" w:lineRule="auto"/>
        <w:ind w:firstLine="709"/>
        <w:jc w:val="both"/>
      </w:pPr>
      <w:bookmarkStart w:id="0" w:name="_GoBack"/>
      <w:bookmarkEnd w:id="0"/>
      <w:r>
        <w:t xml:space="preserve">     </w:t>
      </w:r>
    </w:p>
    <w:p w:rsidR="003A35BB" w:rsidRDefault="00716546" w:rsidP="00716546">
      <w:pPr>
        <w:spacing w:after="0" w:line="240" w:lineRule="auto"/>
        <w:ind w:firstLine="709"/>
        <w:jc w:val="both"/>
      </w:pPr>
      <w:r>
        <w:t xml:space="preserve">     </w:t>
      </w:r>
    </w:p>
    <w:sectPr w:rsidR="003A3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46"/>
    <w:rsid w:val="003A35BB"/>
    <w:rsid w:val="00716546"/>
    <w:rsid w:val="007B17E3"/>
    <w:rsid w:val="00E4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11282</Words>
  <Characters>64314</Characters>
  <Application>Microsoft Office Word</Application>
  <DocSecurity>0</DocSecurity>
  <Lines>535</Lines>
  <Paragraphs>150</Paragraphs>
  <ScaleCrop>false</ScaleCrop>
  <Company/>
  <LinksUpToDate>false</LinksUpToDate>
  <CharactersWithSpaces>75446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Макеева Наталья Анатольевна</cp:lastModifiedBy>
  <cp:revision>4</cp:revision>
  <dcterms:created xsi:type="dcterms:W3CDTF">2015-03-17T13:52:00Z</dcterms:created>
  <dcterms:modified xsi:type="dcterms:W3CDTF">2015-03-24T08:53:00Z</dcterms:modified>
</cp:coreProperties>
</file>